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149</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CLZX12MB149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00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bookmarkStart w:id="8" w:name="_GoBack"/>
      <w:bookmarkEnd w:id="8"/>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816"/>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823"/>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25AE1"/>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1158E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4F6756"/>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97AF0"/>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AF4090"/>
    <w:rsid w:val="4BC612F3"/>
    <w:rsid w:val="4BE544DC"/>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306520"/>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CA5BB4"/>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D76BD2"/>
    <w:rsid w:val="70FA71EB"/>
    <w:rsid w:val="71392EB5"/>
    <w:rsid w:val="71A74D85"/>
    <w:rsid w:val="71B43E9D"/>
    <w:rsid w:val="71C80B3D"/>
    <w:rsid w:val="71CD585B"/>
    <w:rsid w:val="71F21D23"/>
    <w:rsid w:val="72401A80"/>
    <w:rsid w:val="7251199A"/>
    <w:rsid w:val="7254291F"/>
    <w:rsid w:val="729E5448"/>
    <w:rsid w:val="72C46456"/>
    <w:rsid w:val="72CC5B95"/>
    <w:rsid w:val="73065E1F"/>
    <w:rsid w:val="73092F32"/>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D449B4"/>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DFD2731"/>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2025-11-11T00:16:43Z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